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spacing w:before="0" w:lineRule="auto"/>
        <w:jc w:val="center"/>
        <w:rPr/>
      </w:pPr>
      <w:r w:rsidDel="00000000" w:rsidR="00000000" w:rsidRPr="00000000">
        <w:rPr>
          <w:rtl w:val="0"/>
        </w:rPr>
        <w:t xml:space="preserve">Régimen de aranceles – MaEER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presente documento establece las consideraciones sobre el pago de la matrícula inicial y el arancel de la Maestría en Energía Eléctrica Renovable (MaEER) a ser abonados por los </w:t>
      </w:r>
      <w:r w:rsidDel="00000000" w:rsidR="00000000" w:rsidRPr="00000000">
        <w:rPr>
          <w:sz w:val="22"/>
          <w:szCs w:val="22"/>
          <w:rtl w:val="0"/>
        </w:rPr>
        <w:t xml:space="preserve">estudiantes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Este documento debe ser leído y firmado por los interesados al momento de realizar la inscripción.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Todo interesado en realizar la MaEER requiere el pago de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matrícula inicial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cual deberá abonar en efectivo antes del inicio de la actividad. El pago del importe establecido en concepto de matrícula, más el cumplimiento de los requisitos de ingreso mencionados en el documento “Reglamento de Inscripción”, le otorgará la calidad de alumno de la MaEER.</w:t>
      </w:r>
    </w:p>
    <w:p w:rsidR="00000000" w:rsidDel="00000000" w:rsidP="00000000" w:rsidRDefault="00000000" w:rsidRPr="00000000" w14:paraId="00000006">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2º: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matrícula inicial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deberá ser abonada una única vez al comienzo del primer año de cursada. El segundo año no se debe abonar matrícula.</w:t>
      </w:r>
    </w:p>
    <w:p w:rsidR="00000000" w:rsidDel="00000000" w:rsidP="00000000" w:rsidRDefault="00000000" w:rsidRPr="00000000" w14:paraId="00000008">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3º: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matrícula inicial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abonada, no será reintegrada, cualquiera sea la causa o circunstancia por las cuales el postulante no se incorpore al curso de Maestría donde realizó la inscripción, salvo la excepción planteada en el artículo 4º del presente régimen.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4º: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Ante la eventualidad de no realizarse la MaEER en la cual se inscribió el postulante, se reintegrará a los inscriptos la totalidad del importe abonado en concepto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matrícula inicial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5º: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arancel de la MaEER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la contribución proporcional que el alumno debe abonar durante el cursado del posgrado, para solventar el costo total de la actividad, pudiendo hacerlo en un pago o en cuotas mensuales. Se </w:t>
      </w:r>
      <w:r w:rsidDel="00000000" w:rsidR="00000000" w:rsidRPr="00000000">
        <w:rPr>
          <w:sz w:val="22"/>
          <w:szCs w:val="22"/>
          <w:rtl w:val="0"/>
        </w:rPr>
        <w:t xml:space="preserve">podrá abonar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 contado o tarjeta de crédito o débito, según se disponga en cada caso.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6º: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establecen en 18 la cantidad de cuotas mensuales que se deben abonar en calidad de arancel, 9 para el primer año de cursada y 9 para el segundo año.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7º: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valores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matrícula inicial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arancel de la MaEER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serán debidamente informados al momento de abrir la inscripción de una nueva cohorte.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8º: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el alumno, habiendo abonado la totalidad del arancel por adelantado, abandona el cursado, tendrá derecho a completarlo, sin cargo alguno, en una cohorte inmediatamente posterior, si es que se dicta. Caso contrario no tendrá derecho a reclamo alguno.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9º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el alumno habiendo abandonado el cursado, con posterioridad solicita continuarlo, se determinará qué porcentaje del total había cancelado. La proporción no cancelada se aplicará al arancel vigente al momento de retomar el cursado, siendo el importe resultante la suma a abonar para completar la actividad, la que deberá cancelar conforme la forma de pago dispuesta para dicha cohorte.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10º: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Cuando se hubiera establecido el pago del arancel en cuotas mensuales, el vencimiento operará el día 10 de cada mes o día hábil inmediato posterior, en caso de caer en día feriado o no laborable.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Vencido dicho plazo, queda configurada la mora y se procederá a aplicar un interés resarcitorio, a cuyo fin se aplicará la Tasa Pasiva del Banco de la Nación Argentina para plazo fijo a 30 días, vigente al día anterior al de efectivo pago.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11º: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vencimientos que entren en mora, podrán regularizarse mediante la firma de un    reconocimiento de deuda y convenio de pago, que incluirá las sumas no abonadas más los intereses resarcitorios devengados hasta la fecha de la firma del mismo.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12º: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Aquellos alumnos que adeuden 2 (dos) o más cuotas mensuales, no podrán, hasta que sean regularizadas: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constancia o certificación alguna vinculada con la actividad;</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 evaluado en las respectivas asignaturas, módulos o actividades;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iniciar el cursado del siguiente curso de la carrera;</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disponer de asistencia tutorial para el trabajo de tesis;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iniciar el trámite de obtención del diploma;</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acceder al Campus de Facultad de Ingeniería.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Estas medidas restrictivas cesarán al momento en que el interesado regularice el pago de los importes adeudados.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rtículo 13º: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exigir la cancelación de las sumas adeudadas en concepto de aranceles de actividades de posgrado, la Facultad de Ingeniería deberá intimar en forma fehaciente el pago de las mismas. De no producirse la regularización del estado de mora mediante pago contado o a través de un convenio, la Universidad Nacional de Mar del Plata podrá promover juicio ejecutivo, por vía de la Justicia Federal.</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14º: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presentarse situaciones no contempladas en el presente régimen, será el Comité Académico de la MaEER el órgano competente para resolverlas.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22"/>
          <w:szCs w:val="22"/>
        </w:rPr>
      </w:pPr>
      <w:r w:rsidDel="00000000" w:rsidR="00000000" w:rsidRPr="00000000">
        <w:rPr>
          <w:rtl w:val="0"/>
        </w:rPr>
      </w:r>
    </w:p>
    <w:tbl>
      <w:tblPr>
        <w:tblStyle w:val="Table1"/>
        <w:tblW w:w="96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7"/>
        <w:gridCol w:w="6701"/>
        <w:tblGridChange w:id="0">
          <w:tblGrid>
            <w:gridCol w:w="2977"/>
            <w:gridCol w:w="6701"/>
          </w:tblGrid>
        </w:tblGridChange>
      </w:tblGrid>
      <w:tr>
        <w:trPr>
          <w:cantSplit w:val="0"/>
          <w:trHeight w:val="567" w:hRule="atLeast"/>
          <w:tblHeader w:val="0"/>
        </w:trPr>
        <w:tc>
          <w:tcPr>
            <w:vAlign w:val="bottom"/>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Cohorte:</w:t>
            </w:r>
          </w:p>
        </w:tc>
        <w:tc>
          <w:tcPr>
            <w:vAlign w:val="bottom"/>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2022</w:t>
            </w:r>
          </w:p>
        </w:tc>
      </w:tr>
      <w:tr>
        <w:trPr>
          <w:cantSplit w:val="0"/>
          <w:trHeight w:val="567" w:hRule="atLeast"/>
          <w:tblHeader w:val="0"/>
        </w:trPr>
        <w:tc>
          <w:tcPr>
            <w:vAlign w:val="bottom"/>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Matrícula inicial de posgrado:</w:t>
            </w:r>
          </w:p>
        </w:tc>
        <w:tc>
          <w:tcPr>
            <w:vAlign w:val="bottom"/>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 </w:t>
            </w:r>
            <w:r w:rsidDel="00000000" w:rsidR="00000000" w:rsidRPr="00000000">
              <w:rPr>
                <w:sz w:val="22"/>
                <w:szCs w:val="22"/>
                <w:rtl w:val="0"/>
              </w:rPr>
              <w:t xml:space="preserve">11200</w:t>
            </w: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Arancel de posgrado </w:t>
            </w:r>
            <w:r w:rsidDel="00000000" w:rsidR="00000000" w:rsidRPr="00000000">
              <w:rPr>
                <w:sz w:val="22"/>
                <w:szCs w:val="22"/>
                <w:rtl w:val="0"/>
              </w:rPr>
              <w:t xml:space="preserve">ciclo 2022 (primer año)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Align w:val="bottom"/>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9 cuotas 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w:t>
            </w:r>
            <w:r w:rsidDel="00000000" w:rsidR="00000000" w:rsidRPr="00000000">
              <w:rPr>
                <w:sz w:val="22"/>
                <w:szCs w:val="22"/>
                <w:rtl w:val="0"/>
              </w:rPr>
              <w:t xml:space="preserve"> 13000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737" w:hRule="atLeast"/>
          <w:tblHeader w:val="0"/>
        </w:trPr>
        <w:tc>
          <w:tcPr>
            <w:vAlign w:val="bottom"/>
          </w:tcPr>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Arancel de posgrado ciclo 2023 (segundo año) :</w:t>
            </w:r>
          </w:p>
        </w:tc>
        <w:tc>
          <w:tcPr>
            <w:vAlign w:val="bottom"/>
          </w:tcPr>
          <w:p w:rsidR="00000000" w:rsidDel="00000000" w:rsidP="00000000" w:rsidRDefault="00000000" w:rsidRPr="00000000" w14:paraId="00000035">
            <w:pPr>
              <w:rPr>
                <w:sz w:val="22"/>
                <w:szCs w:val="22"/>
              </w:rPr>
            </w:pPr>
            <w:r w:rsidDel="00000000" w:rsidR="00000000" w:rsidRPr="00000000">
              <w:rPr>
                <w:sz w:val="22"/>
                <w:szCs w:val="22"/>
                <w:rtl w:val="0"/>
              </w:rPr>
              <w:t xml:space="preserve">9 cuotas de  $AR 19000</w:t>
            </w:r>
          </w:p>
        </w:tc>
      </w:tr>
      <w:tr>
        <w:trPr>
          <w:cantSplit w:val="0"/>
          <w:trHeight w:val="567" w:hRule="atLeast"/>
          <w:tblHeader w:val="0"/>
        </w:trPr>
        <w:tc>
          <w:tcPr>
            <w:vAlign w:val="bottom"/>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w:t>
            </w:r>
          </w:p>
        </w:tc>
        <w:tc>
          <w:tcPr>
            <w:vAlign w:val="bottom"/>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567" w:hRule="atLeast"/>
          <w:tblHeader w:val="0"/>
        </w:trPr>
        <w:tc>
          <w:tcPr>
            <w:vAlign w:val="bottom"/>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Aclaración:</w:t>
            </w:r>
          </w:p>
        </w:tc>
        <w:tc>
          <w:tcPr>
            <w:vAlign w:val="bottom"/>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567" w:hRule="atLeast"/>
          <w:tblHeader w:val="0"/>
        </w:trPr>
        <w:tc>
          <w:tcPr>
            <w:vAlign w:val="bottom"/>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DNI:</w:t>
            </w:r>
          </w:p>
        </w:tc>
        <w:tc>
          <w:tcPr>
            <w:vAlign w:val="bottom"/>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C">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851" w:top="1701" w:left="1418" w:right="1134"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4"/>
        <w:szCs w:val="4"/>
      </w:rPr>
    </w:pPr>
    <w:r w:rsidDel="00000000" w:rsidR="00000000" w:rsidRPr="00000000">
      <w:rPr>
        <w:rtl w:val="0"/>
      </w:rPr>
    </w:r>
  </w:p>
  <w:tbl>
    <w:tblPr>
      <w:tblStyle w:val="Table3"/>
      <w:tblW w:w="9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3"/>
      <w:gridCol w:w="6780"/>
      <w:gridCol w:w="1455"/>
      <w:tblGridChange w:id="0">
        <w:tblGrid>
          <w:gridCol w:w="1453"/>
          <w:gridCol w:w="6780"/>
          <w:gridCol w:w="1455"/>
        </w:tblGrid>
      </w:tblGridChange>
    </w:tblGrid>
    <w:tr>
      <w:trPr>
        <w:cantSplit w:val="0"/>
        <w:trHeight w:val="283" w:hRule="atLeast"/>
        <w:tblHeader w:val="0"/>
      </w:trPr>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tabs>
              <w:tab w:val="center" w:pos="4320"/>
              <w:tab w:val="right" w:pos="8640"/>
            </w:tabs>
            <w:jc w:val="center"/>
            <w:rPr>
              <w:color w:val="000000"/>
              <w:sz w:val="18"/>
              <w:szCs w:val="18"/>
            </w:rPr>
          </w:pPr>
          <w:r w:rsidDel="00000000" w:rsidR="00000000" w:rsidRPr="00000000">
            <w:rPr>
              <w:color w:val="000000"/>
              <w:sz w:val="18"/>
              <w:szCs w:val="18"/>
              <w:rtl w:val="0"/>
            </w:rPr>
            <w:t xml:space="preserve">2021 v1</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tabs>
              <w:tab w:val="center" w:pos="4320"/>
              <w:tab w:val="right" w:pos="8640"/>
            </w:tabs>
            <w:jc w:val="center"/>
            <w:rPr>
              <w:color w:val="000000"/>
              <w:sz w:val="18"/>
              <w:szCs w:val="18"/>
            </w:rPr>
          </w:pPr>
          <w:r w:rsidDel="00000000" w:rsidR="00000000" w:rsidRPr="00000000">
            <w:rPr>
              <w:color w:val="000000"/>
              <w:sz w:val="18"/>
              <w:szCs w:val="18"/>
              <w:rtl w:val="0"/>
            </w:rPr>
            <w:t xml:space="preserve">Régimen de Aranceles – MaEER</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tabs>
              <w:tab w:val="center" w:pos="4320"/>
              <w:tab w:val="right" w:pos="8640"/>
            </w:tabs>
            <w:jc w:val="center"/>
            <w:rPr/>
          </w:pPr>
          <w:r w:rsidDel="00000000" w:rsidR="00000000" w:rsidRPr="00000000">
            <w:rPr>
              <w:color w:val="000000"/>
              <w:sz w:val="18"/>
              <w:szCs w:val="18"/>
              <w:rtl w:val="0"/>
            </w:rPr>
            <w:t xml:space="preserve">Página </w:t>
          </w:r>
          <w:r w:rsidDel="00000000" w:rsidR="00000000" w:rsidRPr="00000000">
            <w:rPr>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6">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spacing w:line="276" w:lineRule="auto"/>
      <w:rPr>
        <w:color w:val="000000"/>
        <w:sz w:val="2"/>
        <w:szCs w:val="2"/>
      </w:rPr>
    </w:pPr>
    <w:r w:rsidDel="00000000" w:rsidR="00000000" w:rsidRPr="00000000">
      <w:rPr>
        <w:rtl w:val="0"/>
      </w:rPr>
    </w:r>
  </w:p>
  <w:tbl>
    <w:tblPr>
      <w:tblStyle w:val="Table2"/>
      <w:tblW w:w="9794.0" w:type="dxa"/>
      <w:jc w:val="center"/>
      <w:tblBorders>
        <w:top w:color="000000" w:space="0" w:sz="12" w:val="single"/>
        <w:bottom w:color="000000" w:space="0" w:sz="12" w:val="single"/>
        <w:insideH w:color="000000" w:space="0" w:sz="12" w:val="single"/>
      </w:tblBorders>
      <w:tblLayout w:type="fixed"/>
      <w:tblLook w:val="0400"/>
    </w:tblPr>
    <w:tblGrid>
      <w:gridCol w:w="3264"/>
      <w:gridCol w:w="3265"/>
      <w:gridCol w:w="3265"/>
      <w:tblGridChange w:id="0">
        <w:tblGrid>
          <w:gridCol w:w="3264"/>
          <w:gridCol w:w="3265"/>
          <w:gridCol w:w="3265"/>
        </w:tblGrid>
      </w:tblGridChange>
    </w:tblGrid>
    <w:tr>
      <w:trPr>
        <w:cantSplit w:val="0"/>
        <w:trHeight w:val="283" w:hRule="atLeast"/>
        <w:tblHeader w:val="0"/>
      </w:trPr>
      <w:tc>
        <w:tcPr>
          <w:tcBorders>
            <w:top w:color="000000" w:space="0" w:sz="12" w:val="single"/>
            <w:bottom w:color="000000" w:space="0" w:sz="12" w:val="single"/>
          </w:tcBorders>
          <w:shd w:fill="auto" w:val="clear"/>
          <w:vAlign w:val="center"/>
        </w:tcPr>
        <w:p w:rsidR="00000000" w:rsidDel="00000000" w:rsidP="00000000" w:rsidRDefault="00000000" w:rsidRPr="00000000" w14:paraId="0000003E">
          <w:pPr>
            <w:jc w:val="center"/>
            <w:rPr>
              <w:rFonts w:ascii="Book Antiqua" w:cs="Book Antiqua" w:eastAsia="Book Antiqua" w:hAnsi="Book Antiqua"/>
              <w:sz w:val="14"/>
              <w:szCs w:val="14"/>
            </w:rPr>
          </w:pPr>
          <w:r w:rsidDel="00000000" w:rsidR="00000000" w:rsidRPr="00000000">
            <w:rPr/>
            <w:drawing>
              <wp:inline distB="0" distT="0" distL="0" distR="0">
                <wp:extent cx="1007110" cy="53975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7110" cy="539750"/>
                        </a:xfrm>
                        <a:prstGeom prst="rect"/>
                        <a:ln/>
                      </pic:spPr>
                    </pic:pic>
                  </a:graphicData>
                </a:graphic>
              </wp:inline>
            </w:drawing>
          </w:r>
          <w:r w:rsidDel="00000000" w:rsidR="00000000" w:rsidRPr="00000000">
            <w:rPr>
              <w:rtl w:val="0"/>
            </w:rPr>
          </w:r>
        </w:p>
      </w:tc>
      <w:tc>
        <w:tcPr>
          <w:tcBorders>
            <w:top w:color="000000" w:space="0" w:sz="12" w:val="single"/>
            <w:bottom w:color="000000" w:space="0" w:sz="12" w:val="single"/>
          </w:tcBorders>
          <w:shd w:fill="auto" w:val="clear"/>
          <w:vAlign w:val="center"/>
        </w:tcPr>
        <w:p w:rsidR="00000000" w:rsidDel="00000000" w:rsidP="00000000" w:rsidRDefault="00000000" w:rsidRPr="00000000" w14:paraId="0000003F">
          <w:pPr>
            <w:tabs>
              <w:tab w:val="center" w:pos="4320"/>
              <w:tab w:val="right" w:pos="8640"/>
            </w:tabs>
            <w:jc w:val="center"/>
            <w:rPr>
              <w:b w:val="1"/>
            </w:rPr>
          </w:pPr>
          <w:r w:rsidDel="00000000" w:rsidR="00000000" w:rsidRPr="00000000">
            <w:rPr/>
            <w:drawing>
              <wp:inline distB="0" distT="0" distL="0" distR="0">
                <wp:extent cx="737235" cy="720090"/>
                <wp:effectExtent b="0" l="0" r="0" t="0"/>
                <wp:docPr id="6" name="image1.png"/>
                <a:graphic>
                  <a:graphicData uri="http://schemas.openxmlformats.org/drawingml/2006/picture">
                    <pic:pic>
                      <pic:nvPicPr>
                        <pic:cNvPr id="0" name="image1.png"/>
                        <pic:cNvPicPr preferRelativeResize="0"/>
                      </pic:nvPicPr>
                      <pic:blipFill>
                        <a:blip r:embed="rId2"/>
                        <a:srcRect b="0" l="0" r="74166" t="0"/>
                        <a:stretch>
                          <a:fillRect/>
                        </a:stretch>
                      </pic:blipFill>
                      <pic:spPr>
                        <a:xfrm>
                          <a:off x="0" y="0"/>
                          <a:ext cx="737235" cy="720090"/>
                        </a:xfrm>
                        <a:prstGeom prst="rect"/>
                        <a:ln/>
                      </pic:spPr>
                    </pic:pic>
                  </a:graphicData>
                </a:graphic>
              </wp:inline>
            </w:drawing>
          </w:r>
          <w:r w:rsidDel="00000000" w:rsidR="00000000" w:rsidRPr="00000000">
            <w:rPr>
              <w:rtl w:val="0"/>
            </w:rPr>
          </w:r>
        </w:p>
      </w:tc>
      <w:tc>
        <w:tcPr>
          <w:tcBorders>
            <w:top w:color="000000" w:space="0" w:sz="12" w:val="single"/>
            <w:bottom w:color="000000" w:space="0" w:sz="12" w:val="single"/>
          </w:tcBorders>
          <w:shd w:fill="auto" w:val="clear"/>
          <w:vAlign w:val="center"/>
        </w:tcPr>
        <w:p w:rsidR="00000000" w:rsidDel="00000000" w:rsidP="00000000" w:rsidRDefault="00000000" w:rsidRPr="00000000" w14:paraId="00000040">
          <w:pPr>
            <w:widowControl w:val="0"/>
            <w:jc w:val="center"/>
            <w:rPr>
              <w:color w:val="000000"/>
            </w:rPr>
          </w:pPr>
          <w:r w:rsidDel="00000000" w:rsidR="00000000" w:rsidRPr="00000000">
            <w:rPr/>
            <w:drawing>
              <wp:inline distB="0" distT="0" distL="0" distR="0">
                <wp:extent cx="1694180" cy="539750"/>
                <wp:effectExtent b="0" l="0" r="0" t="0"/>
                <wp:docPr id="5"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694180" cy="539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1">
    <w:pPr>
      <w:tabs>
        <w:tab w:val="center" w:pos="4320"/>
        <w:tab w:val="right" w:pos="8640"/>
      </w:tabs>
      <w:rPr>
        <w:color w:val="000000"/>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00b2a9" w:val="clear"/>
      <w:spacing w:after="240" w:before="240" w:lineRule="auto"/>
    </w:pPr>
    <w:rPr>
      <w:b w:val="1"/>
      <w:smallCaps w:val="1"/>
      <w:color w:val="ffffff"/>
      <w:sz w:val="28"/>
      <w:szCs w:val="28"/>
    </w:rPr>
  </w:style>
  <w:style w:type="paragraph" w:styleId="Heading2">
    <w:name w:val="heading 2"/>
    <w:basedOn w:val="Normal"/>
    <w:next w:val="Normal"/>
    <w:pPr>
      <w:keepNext w:val="1"/>
      <w:keepLines w:val="1"/>
      <w:spacing w:after="240" w:before="480" w:lineRule="auto"/>
    </w:pPr>
    <w:rPr>
      <w:b w:val="1"/>
    </w:rPr>
  </w:style>
  <w:style w:type="paragraph" w:styleId="Heading3">
    <w:name w:val="heading 3"/>
    <w:basedOn w:val="Normal"/>
    <w:next w:val="Normal"/>
    <w:pPr>
      <w:keepNext w:val="1"/>
      <w:keepLines w:val="1"/>
      <w:spacing w:after="80" w:before="280" w:lineRule="auto"/>
    </w:pPr>
    <w:rP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2FE1"/>
  </w:style>
  <w:style w:type="paragraph" w:styleId="Heading1">
    <w:name w:val="heading 1"/>
    <w:basedOn w:val="Normal"/>
    <w:next w:val="Normal"/>
    <w:link w:val="Heading1Char"/>
    <w:uiPriority w:val="9"/>
    <w:qFormat w:val="1"/>
    <w:rsid w:val="002667F7"/>
    <w:pPr>
      <w:keepNext w:val="1"/>
      <w:shd w:color="auto" w:fill="00b2a9" w:val="clear"/>
      <w:spacing w:after="240" w:before="240"/>
      <w:outlineLvl w:val="0"/>
    </w:pPr>
    <w:rPr>
      <w:b w:val="1"/>
      <w:bCs w:val="1"/>
      <w:caps w:val="1"/>
      <w:color w:val="ffffff" w:themeColor="text2"/>
      <w:kern w:val="2"/>
      <w:sz w:val="28"/>
      <w:szCs w:val="32"/>
    </w:rPr>
  </w:style>
  <w:style w:type="paragraph" w:styleId="Heading2">
    <w:name w:val="heading 2"/>
    <w:basedOn w:val="Normal"/>
    <w:next w:val="Normal"/>
    <w:link w:val="Heading2Char"/>
    <w:uiPriority w:val="9"/>
    <w:unhideWhenUsed w:val="1"/>
    <w:qFormat w:val="1"/>
    <w:rsid w:val="008E3E03"/>
    <w:pPr>
      <w:keepNext w:val="1"/>
      <w:keepLines w:val="1"/>
      <w:spacing w:after="240" w:before="480"/>
      <w:outlineLvl w:val="1"/>
    </w:pPr>
    <w:rPr>
      <w:b w:val="1"/>
      <w:szCs w:val="36"/>
    </w:rPr>
  </w:style>
  <w:style w:type="paragraph" w:styleId="Heading3">
    <w:name w:val="heading 3"/>
    <w:basedOn w:val="Normal"/>
    <w:next w:val="Normal"/>
    <w:uiPriority w:val="9"/>
    <w:unhideWhenUsed w:val="1"/>
    <w:qFormat w:val="1"/>
    <w:rsid w:val="00612899"/>
    <w:pPr>
      <w:keepNext w:val="1"/>
      <w:keepLines w:val="1"/>
      <w:spacing w:after="80" w:before="280"/>
      <w:outlineLvl w:val="2"/>
    </w:pPr>
    <w:rPr>
      <w:b w:val="1"/>
      <w:sz w:val="22"/>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YBodytextwithparaspaceChar" w:customStyle="1">
    <w:name w:val="EY Body text (with para space) Char"/>
    <w:basedOn w:val="DefaultParagraphFont"/>
    <w:link w:val="EYBodytextwithparaspace"/>
    <w:qFormat w:val="1"/>
    <w:rsid w:val="000B5D7A"/>
    <w:rPr>
      <w:rFonts w:ascii="Arial" w:hAnsi="Arial"/>
      <w:kern w:val="2"/>
      <w:szCs w:val="24"/>
    </w:rPr>
  </w:style>
  <w:style w:type="character" w:styleId="HeaderChar" w:customStyle="1">
    <w:name w:val="Header Char"/>
    <w:basedOn w:val="DefaultParagraphFont"/>
    <w:link w:val="Header"/>
    <w:qFormat w:val="1"/>
    <w:rsid w:val="00BB456C"/>
    <w:rPr>
      <w:rFonts w:ascii="Arial" w:hAnsi="Arial"/>
      <w:sz w:val="24"/>
      <w:szCs w:val="24"/>
    </w:rPr>
  </w:style>
  <w:style w:type="character" w:styleId="Heading1Char" w:customStyle="1">
    <w:name w:val="Heading 1 Char"/>
    <w:basedOn w:val="DefaultParagraphFont"/>
    <w:link w:val="Heading1"/>
    <w:uiPriority w:val="9"/>
    <w:qFormat w:val="1"/>
    <w:rsid w:val="002667F7"/>
    <w:rPr>
      <w:b w:val="1"/>
      <w:bCs w:val="1"/>
      <w:caps w:val="1"/>
      <w:color w:val="ffffff" w:themeColor="text2"/>
      <w:kern w:val="2"/>
      <w:sz w:val="28"/>
      <w:szCs w:val="32"/>
      <w:shd w:color="auto" w:fill="00b2a9" w:val="clear"/>
    </w:rPr>
  </w:style>
  <w:style w:type="character" w:styleId="BalloonTextChar" w:customStyle="1">
    <w:name w:val="Balloon Text Char"/>
    <w:basedOn w:val="DefaultParagraphFont"/>
    <w:link w:val="BalloonText"/>
    <w:qFormat w:val="1"/>
    <w:rsid w:val="00B579A4"/>
    <w:rPr>
      <w:rFonts w:ascii="Tahoma" w:cs="Tahoma" w:hAnsi="Tahoma"/>
      <w:sz w:val="16"/>
      <w:szCs w:val="16"/>
    </w:rPr>
  </w:style>
  <w:style w:type="character" w:styleId="EYBulletedtext1Char" w:customStyle="1">
    <w:name w:val="EY Bulleted text 1 Char"/>
    <w:basedOn w:val="DefaultParagraphFont"/>
    <w:link w:val="EYBulletedtext1"/>
    <w:qFormat w:val="1"/>
    <w:rsid w:val="008C0538"/>
    <w:rPr>
      <w:rFonts w:ascii="Arial" w:hAnsi="Arial"/>
      <w:kern w:val="2"/>
      <w:szCs w:val="24"/>
    </w:rPr>
  </w:style>
  <w:style w:type="character" w:styleId="bulletChar" w:customStyle="1">
    <w:name w:val="bullet Char"/>
    <w:basedOn w:val="EYBodytextwithparaspaceChar"/>
    <w:qFormat w:val="1"/>
    <w:rsid w:val="001235F7"/>
    <w:rPr>
      <w:rFonts w:ascii="Arial" w:hAnsi="Arial"/>
      <w:kern w:val="2"/>
      <w:szCs w:val="24"/>
    </w:rPr>
  </w:style>
  <w:style w:type="character" w:styleId="FooterChar" w:customStyle="1">
    <w:name w:val="Footer Char"/>
    <w:basedOn w:val="DefaultParagraphFont"/>
    <w:link w:val="Footer"/>
    <w:uiPriority w:val="99"/>
    <w:qFormat w:val="1"/>
    <w:rsid w:val="008D6D41"/>
    <w:rPr>
      <w:rFonts w:ascii="Arial" w:hAnsi="Arial"/>
      <w:sz w:val="24"/>
      <w:szCs w:val="24"/>
    </w:rPr>
  </w:style>
  <w:style w:type="character" w:styleId="EnlacedeInternet" w:customStyle="1">
    <w:name w:val="Enlace de Internet"/>
    <w:basedOn w:val="DefaultParagraphFont"/>
    <w:unhideWhenUsed w:val="1"/>
    <w:rsid w:val="002D644F"/>
    <w:rPr>
      <w:color w:val="336699" w:themeColor="hyperlink"/>
      <w:u w:val="single"/>
    </w:rPr>
  </w:style>
  <w:style w:type="character" w:styleId="UnresolvedMention1" w:customStyle="1">
    <w:name w:val="Unresolved Mention1"/>
    <w:basedOn w:val="DefaultParagraphFont"/>
    <w:uiPriority w:val="99"/>
    <w:semiHidden w:val="1"/>
    <w:unhideWhenUsed w:val="1"/>
    <w:qFormat w:val="1"/>
    <w:rsid w:val="002D644F"/>
    <w:rPr>
      <w:color w:val="605e5c"/>
      <w:shd w:color="auto" w:fill="e1dfdd" w:val="clear"/>
    </w:rPr>
  </w:style>
  <w:style w:type="character" w:styleId="Heading2Char" w:customStyle="1">
    <w:name w:val="Heading 2 Char"/>
    <w:basedOn w:val="DefaultParagraphFont"/>
    <w:link w:val="Heading2"/>
    <w:uiPriority w:val="9"/>
    <w:qFormat w:val="1"/>
    <w:rsid w:val="008E3E03"/>
    <w:rPr>
      <w:b w:val="1"/>
      <w:sz w:val="24"/>
      <w:szCs w:val="36"/>
    </w:rPr>
  </w:style>
  <w:style w:type="character" w:styleId="ListLabel1" w:customStyle="1">
    <w:name w:val="ListLabel 1"/>
    <w:qFormat w:val="1"/>
    <w:rPr>
      <w:rFonts w:cs="Noto Sans Symbols" w:eastAsia="Noto Sans Symbols"/>
    </w:rPr>
  </w:style>
  <w:style w:type="character" w:styleId="ListLabel2" w:customStyle="1">
    <w:name w:val="ListLabel 2"/>
    <w:qFormat w:val="1"/>
    <w:rPr>
      <w:rFonts w:cs="Noto Sans Symbols" w:eastAsia="Noto Sans Symbols"/>
    </w:rPr>
  </w:style>
  <w:style w:type="character" w:styleId="ListLabel3" w:customStyle="1">
    <w:name w:val="ListLabel 3"/>
    <w:qFormat w:val="1"/>
    <w:rPr>
      <w:rFonts w:cs="Noto Sans Symbols" w:eastAsia="Noto Sans Symbols"/>
    </w:rPr>
  </w:style>
  <w:style w:type="character" w:styleId="ListLabel4" w:customStyle="1">
    <w:name w:val="ListLabel 4"/>
    <w:qFormat w:val="1"/>
    <w:rPr>
      <w:rFonts w:cs="Noto Sans Symbols" w:eastAsia="Noto Sans Symbols"/>
    </w:rPr>
  </w:style>
  <w:style w:type="character" w:styleId="ListLabel5" w:customStyle="1">
    <w:name w:val="ListLabel 5"/>
    <w:qFormat w:val="1"/>
    <w:rPr>
      <w:rFonts w:cs="Courier New" w:eastAsia="Courier New"/>
    </w:rPr>
  </w:style>
  <w:style w:type="character" w:styleId="ListLabel6" w:customStyle="1">
    <w:name w:val="ListLabel 6"/>
    <w:qFormat w:val="1"/>
    <w:rPr>
      <w:rFonts w:cs="Noto Sans Symbols" w:eastAsia="Noto Sans Symbols"/>
    </w:rPr>
  </w:style>
  <w:style w:type="character" w:styleId="ListLabel7" w:customStyle="1">
    <w:name w:val="ListLabel 7"/>
    <w:qFormat w:val="1"/>
    <w:rPr>
      <w:rFonts w:cs="Noto Sans Symbols" w:eastAsia="Noto Sans Symbols"/>
    </w:rPr>
  </w:style>
  <w:style w:type="character" w:styleId="ListLabel8" w:customStyle="1">
    <w:name w:val="ListLabel 8"/>
    <w:qFormat w:val="1"/>
    <w:rPr>
      <w:rFonts w:cs="Courier New" w:eastAsia="Courier New"/>
    </w:rPr>
  </w:style>
  <w:style w:type="character" w:styleId="ListLabel9" w:customStyle="1">
    <w:name w:val="ListLabel 9"/>
    <w:qFormat w:val="1"/>
    <w:rPr>
      <w:rFonts w:cs="Noto Sans Symbols" w:eastAsia="Noto Sans Symbols"/>
    </w:rPr>
  </w:style>
  <w:style w:type="character" w:styleId="ListLabel10" w:customStyle="1">
    <w:name w:val="ListLabel 10"/>
    <w:qFormat w:val="1"/>
    <w:rPr>
      <w:rFonts w:cs="Noto Sans Symbols" w:eastAsia="Noto Sans Symbols"/>
    </w:rPr>
  </w:style>
  <w:style w:type="character" w:styleId="ListLabel11" w:customStyle="1">
    <w:name w:val="ListLabel 11"/>
    <w:qFormat w:val="1"/>
    <w:rPr>
      <w:rFonts w:cs="Noto Sans Symbols" w:eastAsia="Noto Sans Symbols"/>
    </w:rPr>
  </w:style>
  <w:style w:type="character" w:styleId="ListLabel12" w:customStyle="1">
    <w:name w:val="ListLabel 12"/>
    <w:qFormat w:val="1"/>
    <w:rPr>
      <w:rFonts w:cs="Noto Sans Symbols" w:eastAsia="Noto Sans Symbols"/>
    </w:rPr>
  </w:style>
  <w:style w:type="character" w:styleId="ListLabel13" w:customStyle="1">
    <w:name w:val="ListLabel 13"/>
    <w:qFormat w:val="1"/>
    <w:rPr>
      <w:rFonts w:cs="Noto Sans Symbols" w:eastAsia="Noto Sans Symbols"/>
    </w:rPr>
  </w:style>
  <w:style w:type="character" w:styleId="ListLabel14" w:customStyle="1">
    <w:name w:val="ListLabel 14"/>
    <w:qFormat w:val="1"/>
    <w:rPr>
      <w:rFonts w:cs="Courier New" w:eastAsia="Courier New"/>
    </w:rPr>
  </w:style>
  <w:style w:type="character" w:styleId="ListLabel15" w:customStyle="1">
    <w:name w:val="ListLabel 15"/>
    <w:qFormat w:val="1"/>
    <w:rPr>
      <w:rFonts w:cs="Noto Sans Symbols" w:eastAsia="Noto Sans Symbols"/>
    </w:rPr>
  </w:style>
  <w:style w:type="character" w:styleId="ListLabel16" w:customStyle="1">
    <w:name w:val="ListLabel 16"/>
    <w:qFormat w:val="1"/>
    <w:rPr>
      <w:rFonts w:cs="Noto Sans Symbols" w:eastAsia="Noto Sans Symbols"/>
    </w:rPr>
  </w:style>
  <w:style w:type="character" w:styleId="ListLabel17" w:customStyle="1">
    <w:name w:val="ListLabel 17"/>
    <w:qFormat w:val="1"/>
    <w:rPr>
      <w:rFonts w:cs="Courier New" w:eastAsia="Courier New"/>
    </w:rPr>
  </w:style>
  <w:style w:type="character" w:styleId="ListLabel18" w:customStyle="1">
    <w:name w:val="ListLabel 18"/>
    <w:qFormat w:val="1"/>
    <w:rPr>
      <w:rFonts w:cs="Noto Sans Symbols" w:eastAsia="Noto Sans Symbols"/>
    </w:rPr>
  </w:style>
  <w:style w:type="character" w:styleId="ListLabel19" w:customStyle="1">
    <w:name w:val="ListLabel 19"/>
    <w:qFormat w:val="1"/>
    <w:rPr>
      <w:rFonts w:cs="Courier New"/>
    </w:rPr>
  </w:style>
  <w:style w:type="character" w:styleId="ListLabel20" w:customStyle="1">
    <w:name w:val="ListLabel 20"/>
    <w:qFormat w:val="1"/>
    <w:rPr>
      <w:rFonts w:cs="Courier New"/>
    </w:rPr>
  </w:style>
  <w:style w:type="character" w:styleId="ListLabel21" w:customStyle="1">
    <w:name w:val="ListLabel 21"/>
    <w:qFormat w:val="1"/>
    <w:rPr>
      <w:rFonts w:cs="Courier New"/>
    </w:rPr>
  </w:style>
  <w:style w:type="character" w:styleId="ListLabel22" w:customStyle="1">
    <w:name w:val="ListLabel 22"/>
    <w:qFormat w:val="1"/>
    <w:rPr>
      <w:rFonts w:cs="Courier New"/>
    </w:rPr>
  </w:style>
  <w:style w:type="character" w:styleId="ListLabel23" w:customStyle="1">
    <w:name w:val="ListLabel 23"/>
    <w:qFormat w:val="1"/>
    <w:rPr>
      <w:rFonts w:cs="Courier New"/>
    </w:rPr>
  </w:style>
  <w:style w:type="character" w:styleId="ListLabel24" w:customStyle="1">
    <w:name w:val="ListLabel 24"/>
    <w:qFormat w:val="1"/>
    <w:rPr>
      <w:rFonts w:cs="Courier New"/>
    </w:rPr>
  </w:style>
  <w:style w:type="character" w:styleId="ListLabel25" w:customStyle="1">
    <w:name w:val="ListLabel 25"/>
    <w:qFormat w:val="1"/>
    <w:rPr>
      <w:rFonts w:cs="Noto Sans Symbols" w:eastAsia="Noto Sans Symbols"/>
    </w:rPr>
  </w:style>
  <w:style w:type="character" w:styleId="ListLabel26" w:customStyle="1">
    <w:name w:val="ListLabel 26"/>
    <w:qFormat w:val="1"/>
    <w:rPr>
      <w:rFonts w:cs="Noto Sans Symbols" w:eastAsia="Noto Sans Symbols"/>
    </w:rPr>
  </w:style>
  <w:style w:type="character" w:styleId="ListLabel27" w:customStyle="1">
    <w:name w:val="ListLabel 27"/>
    <w:qFormat w:val="1"/>
    <w:rPr>
      <w:rFonts w:cs="Noto Sans Symbols" w:eastAsia="Noto Sans Symbols"/>
    </w:rPr>
  </w:style>
  <w:style w:type="character" w:styleId="ListLabel28" w:customStyle="1">
    <w:name w:val="ListLabel 28"/>
    <w:qFormat w:val="1"/>
    <w:rPr>
      <w:rFonts w:cs="Noto Sans Symbols" w:eastAsia="Noto Sans Symbols"/>
    </w:rPr>
  </w:style>
  <w:style w:type="character" w:styleId="ListLabel29" w:customStyle="1">
    <w:name w:val="ListLabel 29"/>
    <w:qFormat w:val="1"/>
    <w:rPr>
      <w:rFonts w:cs="Courier New" w:eastAsia="Courier New"/>
    </w:rPr>
  </w:style>
  <w:style w:type="character" w:styleId="ListLabel30" w:customStyle="1">
    <w:name w:val="ListLabel 30"/>
    <w:qFormat w:val="1"/>
    <w:rPr>
      <w:rFonts w:cs="Noto Sans Symbols" w:eastAsia="Noto Sans Symbols"/>
    </w:rPr>
  </w:style>
  <w:style w:type="character" w:styleId="ListLabel31" w:customStyle="1">
    <w:name w:val="ListLabel 31"/>
    <w:qFormat w:val="1"/>
    <w:rPr>
      <w:rFonts w:cs="Noto Sans Symbols" w:eastAsia="Noto Sans Symbols"/>
    </w:rPr>
  </w:style>
  <w:style w:type="character" w:styleId="ListLabel32" w:customStyle="1">
    <w:name w:val="ListLabel 32"/>
    <w:qFormat w:val="1"/>
    <w:rPr>
      <w:rFonts w:cs="Courier New" w:eastAsia="Courier New"/>
    </w:rPr>
  </w:style>
  <w:style w:type="character" w:styleId="ListLabel33" w:customStyle="1">
    <w:name w:val="ListLabel 33"/>
    <w:qFormat w:val="1"/>
    <w:rPr>
      <w:rFonts w:cs="Noto Sans Symbols" w:eastAsia="Noto Sans Symbols"/>
    </w:rPr>
  </w:style>
  <w:style w:type="character" w:styleId="ListLabel34" w:customStyle="1">
    <w:name w:val="ListLabel 34"/>
    <w:qFormat w:val="1"/>
    <w:rPr>
      <w:rFonts w:cs="Noto Sans Symbols" w:eastAsia="Noto Sans Symbols"/>
    </w:rPr>
  </w:style>
  <w:style w:type="character" w:styleId="ListLabel35" w:customStyle="1">
    <w:name w:val="ListLabel 35"/>
    <w:qFormat w:val="1"/>
    <w:rPr>
      <w:rFonts w:cs="Noto Sans Symbols" w:eastAsia="Noto Sans Symbols"/>
    </w:rPr>
  </w:style>
  <w:style w:type="character" w:styleId="ListLabel36" w:customStyle="1">
    <w:name w:val="ListLabel 36"/>
    <w:qFormat w:val="1"/>
    <w:rPr>
      <w:rFonts w:cs="Noto Sans Symbols" w:eastAsia="Noto Sans Symbols"/>
    </w:rPr>
  </w:style>
  <w:style w:type="character" w:styleId="ListLabel37" w:customStyle="1">
    <w:name w:val="ListLabel 37"/>
    <w:qFormat w:val="1"/>
    <w:rPr>
      <w:rFonts w:cs="Noto Sans Symbols" w:eastAsia="Noto Sans Symbols"/>
    </w:rPr>
  </w:style>
  <w:style w:type="character" w:styleId="ListLabel38" w:customStyle="1">
    <w:name w:val="ListLabel 38"/>
    <w:qFormat w:val="1"/>
    <w:rPr>
      <w:rFonts w:cs="Courier New" w:eastAsia="Courier New"/>
    </w:rPr>
  </w:style>
  <w:style w:type="character" w:styleId="ListLabel39" w:customStyle="1">
    <w:name w:val="ListLabel 39"/>
    <w:qFormat w:val="1"/>
    <w:rPr>
      <w:rFonts w:cs="Noto Sans Symbols" w:eastAsia="Noto Sans Symbols"/>
    </w:rPr>
  </w:style>
  <w:style w:type="character" w:styleId="ListLabel40" w:customStyle="1">
    <w:name w:val="ListLabel 40"/>
    <w:qFormat w:val="1"/>
    <w:rPr>
      <w:rFonts w:cs="Noto Sans Symbols" w:eastAsia="Noto Sans Symbols"/>
    </w:rPr>
  </w:style>
  <w:style w:type="character" w:styleId="ListLabel41" w:customStyle="1">
    <w:name w:val="ListLabel 41"/>
    <w:qFormat w:val="1"/>
    <w:rPr>
      <w:rFonts w:cs="Courier New" w:eastAsia="Courier New"/>
    </w:rPr>
  </w:style>
  <w:style w:type="character" w:styleId="ListLabel42" w:customStyle="1">
    <w:name w:val="ListLabel 42"/>
    <w:qFormat w:val="1"/>
    <w:rPr>
      <w:rFonts w:cs="Noto Sans Symbols" w:eastAsia="Noto Sans Symbols"/>
    </w:rPr>
  </w:style>
  <w:style w:type="character" w:styleId="ListLabel43" w:customStyle="1">
    <w:name w:val="ListLabel 43"/>
    <w:qFormat w:val="1"/>
    <w:rPr>
      <w:rFonts w:cs="Noto Sans Symbols" w:eastAsia="Noto Sans Symbols"/>
    </w:rPr>
  </w:style>
  <w:style w:type="character" w:styleId="ListLabel44" w:customStyle="1">
    <w:name w:val="ListLabel 44"/>
    <w:qFormat w:val="1"/>
    <w:rPr>
      <w:rFonts w:cs="Noto Sans Symbols" w:eastAsia="Noto Sans Symbols"/>
    </w:rPr>
  </w:style>
  <w:style w:type="character" w:styleId="ListLabel45" w:customStyle="1">
    <w:name w:val="ListLabel 45"/>
    <w:qFormat w:val="1"/>
    <w:rPr>
      <w:rFonts w:cs="Noto Sans Symbols" w:eastAsia="Noto Sans Symbols"/>
    </w:rPr>
  </w:style>
  <w:style w:type="character" w:styleId="ListLabel46" w:customStyle="1">
    <w:name w:val="ListLabel 46"/>
    <w:qFormat w:val="1"/>
    <w:rPr>
      <w:rFonts w:cs="Noto Sans Symbols" w:eastAsia="Noto Sans Symbols"/>
    </w:rPr>
  </w:style>
  <w:style w:type="character" w:styleId="ListLabel47" w:customStyle="1">
    <w:name w:val="ListLabel 47"/>
    <w:qFormat w:val="1"/>
    <w:rPr>
      <w:rFonts w:cs="Courier New" w:eastAsia="Courier New"/>
    </w:rPr>
  </w:style>
  <w:style w:type="character" w:styleId="ListLabel48" w:customStyle="1">
    <w:name w:val="ListLabel 48"/>
    <w:qFormat w:val="1"/>
    <w:rPr>
      <w:rFonts w:cs="Noto Sans Symbols" w:eastAsia="Noto Sans Symbols"/>
    </w:rPr>
  </w:style>
  <w:style w:type="character" w:styleId="ListLabel49" w:customStyle="1">
    <w:name w:val="ListLabel 49"/>
    <w:qFormat w:val="1"/>
    <w:rPr>
      <w:rFonts w:cs="Noto Sans Symbols" w:eastAsia="Noto Sans Symbols"/>
    </w:rPr>
  </w:style>
  <w:style w:type="character" w:styleId="ListLabel50" w:customStyle="1">
    <w:name w:val="ListLabel 50"/>
    <w:qFormat w:val="1"/>
    <w:rPr>
      <w:rFonts w:cs="Courier New" w:eastAsia="Courier New"/>
    </w:rPr>
  </w:style>
  <w:style w:type="character" w:styleId="ListLabel51" w:customStyle="1">
    <w:name w:val="ListLabel 51"/>
    <w:qFormat w:val="1"/>
    <w:rPr>
      <w:rFonts w:cs="Noto Sans Symbols" w:eastAsia="Noto Sans Symbols"/>
    </w:rPr>
  </w:style>
  <w:style w:type="character" w:styleId="ListLabel52" w:customStyle="1">
    <w:name w:val="ListLabel 52"/>
    <w:qFormat w:val="1"/>
    <w:rPr>
      <w:rFonts w:cs="Arial" w:eastAsia="Arial"/>
    </w:rPr>
  </w:style>
  <w:style w:type="character" w:styleId="ListLabel53" w:customStyle="1">
    <w:name w:val="ListLabel 53"/>
    <w:qFormat w:val="1"/>
    <w:rPr>
      <w:rFonts w:cs="Courier New"/>
    </w:rPr>
  </w:style>
  <w:style w:type="character" w:styleId="ListLabel54" w:customStyle="1">
    <w:name w:val="ListLabel 54"/>
    <w:qFormat w:val="1"/>
    <w:rPr>
      <w:rFonts w:cs="Courier New"/>
    </w:rPr>
  </w:style>
  <w:style w:type="character" w:styleId="ListLabel55" w:customStyle="1">
    <w:name w:val="ListLabel 55"/>
    <w:qFormat w:val="1"/>
    <w:rPr>
      <w:rFonts w:cs="Courier New"/>
    </w:rPr>
  </w:style>
  <w:style w:type="character" w:styleId="ListLabel56" w:customStyle="1">
    <w:name w:val="ListLabel 56"/>
    <w:qFormat w:val="1"/>
    <w:rPr>
      <w:color w:val="auto"/>
      <w:sz w:val="22"/>
      <w:szCs w:val="20"/>
    </w:rPr>
  </w:style>
  <w:style w:type="character" w:styleId="ListLabel57" w:customStyle="1">
    <w:name w:val="ListLabel 57"/>
    <w:qFormat w:val="1"/>
    <w:rPr>
      <w:rFonts w:cs="Courier New"/>
    </w:rPr>
  </w:style>
  <w:style w:type="character" w:styleId="ListLabel58" w:customStyle="1">
    <w:name w:val="ListLabel 58"/>
    <w:qFormat w:val="1"/>
    <w:rPr>
      <w:rFonts w:cs="Courier New"/>
    </w:rPr>
  </w:style>
  <w:style w:type="character" w:styleId="ListLabel59" w:customStyle="1">
    <w:name w:val="ListLabel 59"/>
    <w:qFormat w:val="1"/>
    <w:rPr>
      <w:rFonts w:cs="Courier New"/>
    </w:rPr>
  </w:style>
  <w:style w:type="character" w:styleId="ListLabel60" w:customStyle="1">
    <w:name w:val="ListLabel 60"/>
    <w:qFormat w:val="1"/>
    <w:rPr>
      <w:rFonts w:cs="Arial" w:eastAsia="Droid Sans Fallback"/>
    </w:rPr>
  </w:style>
  <w:style w:type="character" w:styleId="ListLabel61" w:customStyle="1">
    <w:name w:val="ListLabel 61"/>
    <w:qFormat w:val="1"/>
    <w:rPr>
      <w:rFonts w:cs="Courier New"/>
    </w:rPr>
  </w:style>
  <w:style w:type="character" w:styleId="ListLabel62" w:customStyle="1">
    <w:name w:val="ListLabel 62"/>
    <w:qFormat w:val="1"/>
    <w:rPr>
      <w:rFonts w:cs="Courier New"/>
    </w:rPr>
  </w:style>
  <w:style w:type="character" w:styleId="ListLabel63" w:customStyle="1">
    <w:name w:val="ListLabel 63"/>
    <w:qFormat w:val="1"/>
    <w:rPr>
      <w:rFonts w:cs="Courier New"/>
    </w:rPr>
  </w:style>
  <w:style w:type="character" w:styleId="ListLabel64" w:customStyle="1">
    <w:name w:val="ListLabel 64"/>
    <w:qFormat w:val="1"/>
    <w:rPr>
      <w:rFonts w:cs="Arial" w:eastAsia="Droid Sans Fallback"/>
    </w:rPr>
  </w:style>
  <w:style w:type="character" w:styleId="ListLabel65" w:customStyle="1">
    <w:name w:val="ListLabel 65"/>
    <w:qFormat w:val="1"/>
    <w:rPr>
      <w:rFonts w:cs="Courier New"/>
    </w:rPr>
  </w:style>
  <w:style w:type="character" w:styleId="ListLabel66" w:customStyle="1">
    <w:name w:val="ListLabel 66"/>
    <w:qFormat w:val="1"/>
    <w:rPr>
      <w:rFonts w:cs="Courier New"/>
    </w:rPr>
  </w:style>
  <w:style w:type="character" w:styleId="ListLabel67" w:customStyle="1">
    <w:name w:val="ListLabel 67"/>
    <w:qFormat w:val="1"/>
    <w:rPr>
      <w:rFonts w:cs="Courier New"/>
    </w:rPr>
  </w:style>
  <w:style w:type="character" w:styleId="ListLabel68" w:customStyle="1">
    <w:name w:val="ListLabel 68"/>
    <w:qFormat w:val="1"/>
    <w:rPr>
      <w:rFonts w:cs="Arial" w:eastAsia="Droid Sans Fallback"/>
    </w:rPr>
  </w:style>
  <w:style w:type="character" w:styleId="ListLabel69" w:customStyle="1">
    <w:name w:val="ListLabel 69"/>
    <w:qFormat w:val="1"/>
    <w:rPr>
      <w:rFonts w:cs="Courier New"/>
    </w:rPr>
  </w:style>
  <w:style w:type="character" w:styleId="ListLabel70" w:customStyle="1">
    <w:name w:val="ListLabel 70"/>
    <w:qFormat w:val="1"/>
    <w:rPr>
      <w:rFonts w:cs="Courier New"/>
    </w:rPr>
  </w:style>
  <w:style w:type="character" w:styleId="ListLabel71" w:customStyle="1">
    <w:name w:val="ListLabel 71"/>
    <w:qFormat w:val="1"/>
    <w:rPr>
      <w:rFonts w:cs="Courier New"/>
    </w:rPr>
  </w:style>
  <w:style w:type="character" w:styleId="ListLabel72" w:customStyle="1">
    <w:name w:val="ListLabel 72"/>
    <w:qFormat w:val="1"/>
    <w:rPr>
      <w:rFonts w:cs="Courier New"/>
    </w:rPr>
  </w:style>
  <w:style w:type="character" w:styleId="ListLabel73" w:customStyle="1">
    <w:name w:val="ListLabel 73"/>
    <w:qFormat w:val="1"/>
    <w:rPr>
      <w:rFonts w:cs="Courier New"/>
    </w:rPr>
  </w:style>
  <w:style w:type="character" w:styleId="ListLabel74" w:customStyle="1">
    <w:name w:val="ListLabel 74"/>
    <w:qFormat w:val="1"/>
    <w:rPr>
      <w:rFonts w:cs="Courier New"/>
    </w:rPr>
  </w:style>
  <w:style w:type="character" w:styleId="ListLabel75" w:customStyle="1">
    <w:name w:val="ListLabel 75"/>
    <w:qFormat w:val="1"/>
    <w:rPr>
      <w:rFonts w:cs="Courier New"/>
    </w:rPr>
  </w:style>
  <w:style w:type="character" w:styleId="ListLabel76" w:customStyle="1">
    <w:name w:val="ListLabel 76"/>
    <w:qFormat w:val="1"/>
    <w:rPr>
      <w:rFonts w:cs="Courier New"/>
    </w:rPr>
  </w:style>
  <w:style w:type="character" w:styleId="ListLabel77" w:customStyle="1">
    <w:name w:val="ListLabel 77"/>
    <w:qFormat w:val="1"/>
    <w:rPr>
      <w:rFonts w:cs="Courier New"/>
    </w:rPr>
  </w:style>
  <w:style w:type="character" w:styleId="ListLabel78" w:customStyle="1">
    <w:name w:val="ListLabel 78"/>
    <w:qFormat w:val="1"/>
    <w:rPr>
      <w:rFonts w:cs="Arial" w:eastAsia="Droid Sans Fallback"/>
    </w:rPr>
  </w:style>
  <w:style w:type="character" w:styleId="ListLabel79" w:customStyle="1">
    <w:name w:val="ListLabel 79"/>
    <w:qFormat w:val="1"/>
    <w:rPr>
      <w:rFonts w:cs="Courier New"/>
    </w:rPr>
  </w:style>
  <w:style w:type="character" w:styleId="ListLabel80" w:customStyle="1">
    <w:name w:val="ListLabel 80"/>
    <w:qFormat w:val="1"/>
    <w:rPr>
      <w:rFonts w:cs="Courier New"/>
    </w:rPr>
  </w:style>
  <w:style w:type="character" w:styleId="ListLabel81" w:customStyle="1">
    <w:name w:val="ListLabel 81"/>
    <w:qFormat w:val="1"/>
    <w:rPr>
      <w:rFonts w:cs="Courier New"/>
    </w:rPr>
  </w:style>
  <w:style w:type="character" w:styleId="ListLabel82" w:customStyle="1">
    <w:name w:val="ListLabel 82"/>
    <w:qFormat w:val="1"/>
    <w:rPr>
      <w:rFonts w:cs="Arial" w:eastAsia="Droid Sans Fallback"/>
    </w:rPr>
  </w:style>
  <w:style w:type="character" w:styleId="ListLabel83" w:customStyle="1">
    <w:name w:val="ListLabel 83"/>
    <w:qFormat w:val="1"/>
    <w:rPr>
      <w:rFonts w:cs="Courier New"/>
    </w:rPr>
  </w:style>
  <w:style w:type="character" w:styleId="ListLabel84" w:customStyle="1">
    <w:name w:val="ListLabel 84"/>
    <w:qFormat w:val="1"/>
    <w:rPr>
      <w:rFonts w:cs="Courier New"/>
    </w:rPr>
  </w:style>
  <w:style w:type="character" w:styleId="ListLabel85" w:customStyle="1">
    <w:name w:val="ListLabel 85"/>
    <w:qFormat w:val="1"/>
    <w:rPr>
      <w:rFonts w:cs="Courier New"/>
    </w:rPr>
  </w:style>
  <w:style w:type="character" w:styleId="ListLabel86" w:customStyle="1">
    <w:name w:val="ListLabel 86"/>
    <w:qFormat w:val="1"/>
    <w:rPr>
      <w:rFonts w:cs="Arial" w:eastAsia="Droid Sans Fallback"/>
    </w:rPr>
  </w:style>
  <w:style w:type="character" w:styleId="ListLabel87" w:customStyle="1">
    <w:name w:val="ListLabel 87"/>
    <w:qFormat w:val="1"/>
    <w:rPr>
      <w:rFonts w:cs="Courier New"/>
    </w:rPr>
  </w:style>
  <w:style w:type="character" w:styleId="ListLabel88" w:customStyle="1">
    <w:name w:val="ListLabel 88"/>
    <w:qFormat w:val="1"/>
    <w:rPr>
      <w:rFonts w:cs="Courier New"/>
    </w:rPr>
  </w:style>
  <w:style w:type="character" w:styleId="ListLabel89" w:customStyle="1">
    <w:name w:val="ListLabel 89"/>
    <w:qFormat w:val="1"/>
    <w:rPr>
      <w:rFonts w:cs="Courier New"/>
    </w:rPr>
  </w:style>
  <w:style w:type="character" w:styleId="ListLabel90" w:customStyle="1">
    <w:name w:val="ListLabel 90"/>
    <w:qFormat w:val="1"/>
    <w:rPr>
      <w:rFonts w:cs="Arial" w:eastAsia="Droid Sans Fallback"/>
    </w:rPr>
  </w:style>
  <w:style w:type="character" w:styleId="ListLabel91" w:customStyle="1">
    <w:name w:val="ListLabel 91"/>
    <w:qFormat w:val="1"/>
    <w:rPr>
      <w:rFonts w:cs="Courier New"/>
    </w:rPr>
  </w:style>
  <w:style w:type="character" w:styleId="ListLabel92" w:customStyle="1">
    <w:name w:val="ListLabel 92"/>
    <w:qFormat w:val="1"/>
    <w:rPr>
      <w:rFonts w:cs="Courier New"/>
    </w:rPr>
  </w:style>
  <w:style w:type="character" w:styleId="ListLabel93" w:customStyle="1">
    <w:name w:val="ListLabel 93"/>
    <w:qFormat w:val="1"/>
    <w:rPr>
      <w:rFonts w:cs="Courier New"/>
    </w:rPr>
  </w:style>
  <w:style w:type="character" w:styleId="ListLabel94" w:customStyle="1">
    <w:name w:val="ListLabel 94"/>
    <w:qFormat w:val="1"/>
    <w:rPr>
      <w:rFonts w:cs="Arial" w:eastAsia="Droid Sans Fallback"/>
    </w:rPr>
  </w:style>
  <w:style w:type="character" w:styleId="ListLabel95" w:customStyle="1">
    <w:name w:val="ListLabel 95"/>
    <w:qFormat w:val="1"/>
    <w:rPr>
      <w:rFonts w:cs="Courier New"/>
    </w:rPr>
  </w:style>
  <w:style w:type="character" w:styleId="ListLabel96" w:customStyle="1">
    <w:name w:val="ListLabel 96"/>
    <w:qFormat w:val="1"/>
    <w:rPr>
      <w:rFonts w:cs="Courier New"/>
    </w:rPr>
  </w:style>
  <w:style w:type="character" w:styleId="ListLabel97" w:customStyle="1">
    <w:name w:val="ListLabel 97"/>
    <w:qFormat w:val="1"/>
    <w:rPr>
      <w:rFonts w:cs="Courier New"/>
    </w:rPr>
  </w:style>
  <w:style w:type="character" w:styleId="ListLabel98" w:customStyle="1">
    <w:name w:val="ListLabel 98"/>
    <w:qFormat w:val="1"/>
    <w:rPr>
      <w:rFonts w:cs="Courier New"/>
    </w:rPr>
  </w:style>
  <w:style w:type="character" w:styleId="ListLabel99" w:customStyle="1">
    <w:name w:val="ListLabel 99"/>
    <w:qFormat w:val="1"/>
    <w:rPr>
      <w:rFonts w:cs="Courier New"/>
    </w:rPr>
  </w:style>
  <w:style w:type="character" w:styleId="ListLabel100" w:customStyle="1">
    <w:name w:val="ListLabel 100"/>
    <w:qFormat w:val="1"/>
    <w:rPr>
      <w:rFonts w:cs="Courier New"/>
    </w:rPr>
  </w:style>
  <w:style w:type="character" w:styleId="ListLabel101" w:customStyle="1">
    <w:name w:val="ListLabel 101"/>
    <w:qFormat w:val="1"/>
    <w:rPr>
      <w:rFonts w:cs="Courier New"/>
    </w:rPr>
  </w:style>
  <w:style w:type="character" w:styleId="ListLabel102" w:customStyle="1">
    <w:name w:val="ListLabel 102"/>
    <w:qFormat w:val="1"/>
    <w:rPr>
      <w:rFonts w:cs="Courier New"/>
    </w:rPr>
  </w:style>
  <w:style w:type="character" w:styleId="ListLabel103" w:customStyle="1">
    <w:name w:val="ListLabel 103"/>
    <w:qFormat w:val="1"/>
    <w:rPr>
      <w:rFonts w:cs="Courier New"/>
    </w:rPr>
  </w:style>
  <w:style w:type="character" w:styleId="ListLabel104" w:customStyle="1">
    <w:name w:val="ListLabel 104"/>
    <w:qFormat w:val="1"/>
    <w:rPr>
      <w:rFonts w:cs="Courier New"/>
    </w:rPr>
  </w:style>
  <w:style w:type="character" w:styleId="ListLabel105" w:customStyle="1">
    <w:name w:val="ListLabel 105"/>
    <w:qFormat w:val="1"/>
    <w:rPr>
      <w:rFonts w:cs="Courier New"/>
    </w:rPr>
  </w:style>
  <w:style w:type="character" w:styleId="ListLabel106" w:customStyle="1">
    <w:name w:val="ListLabel 106"/>
    <w:qFormat w:val="1"/>
    <w:rPr>
      <w:rFonts w:cs="Courier New"/>
    </w:rPr>
  </w:style>
  <w:style w:type="character" w:styleId="ListLabel107" w:customStyle="1">
    <w:name w:val="ListLabel 107"/>
    <w:qFormat w:val="1"/>
    <w:rPr>
      <w:color w:val="auto"/>
      <w:sz w:val="22"/>
      <w:szCs w:val="20"/>
    </w:rPr>
  </w:style>
  <w:style w:type="character" w:styleId="ListLabel108" w:customStyle="1">
    <w:name w:val="ListLabel 108"/>
    <w:qFormat w:val="1"/>
    <w:rPr>
      <w:rFonts w:cs="Symbol"/>
    </w:rPr>
  </w:style>
  <w:style w:type="character" w:styleId="ListLabel109" w:customStyle="1">
    <w:name w:val="ListLabel 109"/>
    <w:qFormat w:val="1"/>
    <w:rPr>
      <w:rFonts w:cs="Courier New"/>
    </w:rPr>
  </w:style>
  <w:style w:type="character" w:styleId="ListLabel110" w:customStyle="1">
    <w:name w:val="ListLabel 110"/>
    <w:qFormat w:val="1"/>
    <w:rPr>
      <w:rFonts w:cs="Wingdings"/>
    </w:rPr>
  </w:style>
  <w:style w:type="character" w:styleId="ListLabel111" w:customStyle="1">
    <w:name w:val="ListLabel 111"/>
    <w:qFormat w:val="1"/>
    <w:rPr>
      <w:rFonts w:cs="Symbol"/>
    </w:rPr>
  </w:style>
  <w:style w:type="character" w:styleId="ListLabel112" w:customStyle="1">
    <w:name w:val="ListLabel 112"/>
    <w:qFormat w:val="1"/>
    <w:rPr>
      <w:rFonts w:cs="Courier New"/>
    </w:rPr>
  </w:style>
  <w:style w:type="character" w:styleId="ListLabel113" w:customStyle="1">
    <w:name w:val="ListLabel 113"/>
    <w:qFormat w:val="1"/>
    <w:rPr>
      <w:rFonts w:cs="Wingdings"/>
    </w:rPr>
  </w:style>
  <w:style w:type="character" w:styleId="ListLabel114" w:customStyle="1">
    <w:name w:val="ListLabel 114"/>
    <w:qFormat w:val="1"/>
    <w:rPr>
      <w:rFonts w:cs="Symbol"/>
    </w:rPr>
  </w:style>
  <w:style w:type="character" w:styleId="ListLabel115" w:customStyle="1">
    <w:name w:val="ListLabel 115"/>
    <w:qFormat w:val="1"/>
    <w:rPr>
      <w:rFonts w:cs="Courier New"/>
    </w:rPr>
  </w:style>
  <w:style w:type="character" w:styleId="ListLabel116" w:customStyle="1">
    <w:name w:val="ListLabel 116"/>
    <w:qFormat w:val="1"/>
    <w:rPr>
      <w:rFonts w:cs="Wingdings"/>
    </w:rPr>
  </w:style>
  <w:style w:type="character" w:styleId="ListLabel117" w:customStyle="1">
    <w:name w:val="ListLabel 117"/>
    <w:qFormat w:val="1"/>
    <w:rPr>
      <w:rFonts w:cs="Symbol"/>
    </w:rPr>
  </w:style>
  <w:style w:type="character" w:styleId="ListLabel118" w:customStyle="1">
    <w:name w:val="ListLabel 118"/>
    <w:qFormat w:val="1"/>
    <w:rPr>
      <w:rFonts w:cs="Courier New"/>
    </w:rPr>
  </w:style>
  <w:style w:type="character" w:styleId="ListLabel119" w:customStyle="1">
    <w:name w:val="ListLabel 119"/>
    <w:qFormat w:val="1"/>
    <w:rPr>
      <w:rFonts w:cs="Wingdings"/>
    </w:rPr>
  </w:style>
  <w:style w:type="character" w:styleId="ListLabel120" w:customStyle="1">
    <w:name w:val="ListLabel 120"/>
    <w:qFormat w:val="1"/>
    <w:rPr>
      <w:rFonts w:cs="Symbol"/>
    </w:rPr>
  </w:style>
  <w:style w:type="character" w:styleId="ListLabel121" w:customStyle="1">
    <w:name w:val="ListLabel 121"/>
    <w:qFormat w:val="1"/>
    <w:rPr>
      <w:rFonts w:cs="Courier New"/>
    </w:rPr>
  </w:style>
  <w:style w:type="character" w:styleId="ListLabel122" w:customStyle="1">
    <w:name w:val="ListLabel 122"/>
    <w:qFormat w:val="1"/>
    <w:rPr>
      <w:rFonts w:cs="Wingdings"/>
    </w:rPr>
  </w:style>
  <w:style w:type="character" w:styleId="ListLabel123" w:customStyle="1">
    <w:name w:val="ListLabel 123"/>
    <w:qFormat w:val="1"/>
    <w:rPr>
      <w:rFonts w:cs="Symbol"/>
    </w:rPr>
  </w:style>
  <w:style w:type="character" w:styleId="ListLabel124" w:customStyle="1">
    <w:name w:val="ListLabel 124"/>
    <w:qFormat w:val="1"/>
    <w:rPr>
      <w:rFonts w:cs="Courier New"/>
    </w:rPr>
  </w:style>
  <w:style w:type="character" w:styleId="ListLabel125" w:customStyle="1">
    <w:name w:val="ListLabel 125"/>
    <w:qFormat w:val="1"/>
    <w:rPr>
      <w:rFonts w:cs="Wingdings"/>
    </w:rPr>
  </w:style>
  <w:style w:type="character" w:styleId="ListLabel126" w:customStyle="1">
    <w:name w:val="ListLabel 126"/>
    <w:qFormat w:val="1"/>
    <w:rPr>
      <w:rFonts w:cs="Symbol"/>
    </w:rPr>
  </w:style>
  <w:style w:type="character" w:styleId="ListLabel127" w:customStyle="1">
    <w:name w:val="ListLabel 127"/>
    <w:qFormat w:val="1"/>
    <w:rPr>
      <w:rFonts w:cs="Courier New"/>
    </w:rPr>
  </w:style>
  <w:style w:type="character" w:styleId="ListLabel128" w:customStyle="1">
    <w:name w:val="ListLabel 128"/>
    <w:qFormat w:val="1"/>
    <w:rPr>
      <w:rFonts w:cs="Wingdings"/>
    </w:rPr>
  </w:style>
  <w:style w:type="character" w:styleId="ListLabel129" w:customStyle="1">
    <w:name w:val="ListLabel 129"/>
    <w:qFormat w:val="1"/>
    <w:rPr>
      <w:rFonts w:cs="Symbol"/>
    </w:rPr>
  </w:style>
  <w:style w:type="character" w:styleId="ListLabel130" w:customStyle="1">
    <w:name w:val="ListLabel 130"/>
    <w:qFormat w:val="1"/>
    <w:rPr>
      <w:rFonts w:cs="Courier New"/>
    </w:rPr>
  </w:style>
  <w:style w:type="character" w:styleId="ListLabel131" w:customStyle="1">
    <w:name w:val="ListLabel 131"/>
    <w:qFormat w:val="1"/>
    <w:rPr>
      <w:rFonts w:cs="Wingdings"/>
    </w:rPr>
  </w:style>
  <w:style w:type="character" w:styleId="ListLabel132" w:customStyle="1">
    <w:name w:val="ListLabel 132"/>
    <w:qFormat w:val="1"/>
    <w:rPr>
      <w:rFonts w:cs="Symbol"/>
    </w:rPr>
  </w:style>
  <w:style w:type="character" w:styleId="ListLabel133" w:customStyle="1">
    <w:name w:val="ListLabel 133"/>
    <w:qFormat w:val="1"/>
    <w:rPr>
      <w:rFonts w:cs="Courier New"/>
    </w:rPr>
  </w:style>
  <w:style w:type="character" w:styleId="ListLabel134" w:customStyle="1">
    <w:name w:val="ListLabel 134"/>
    <w:qFormat w:val="1"/>
    <w:rPr>
      <w:rFonts w:cs="Wingdings"/>
    </w:rPr>
  </w:style>
  <w:style w:type="paragraph" w:styleId="Ttulo" w:customStyle="1">
    <w:name w:val="Título"/>
    <w:basedOn w:val="Normal"/>
    <w:next w:val="BodyText"/>
    <w:qFormat w:val="1"/>
    <w:pPr>
      <w:keepNext w:val="1"/>
      <w:spacing w:after="120" w:before="24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ndice" w:customStyle="1">
    <w:name w:val="Índice"/>
    <w:basedOn w:val="Normal"/>
    <w:qFormat w:val="1"/>
    <w:pPr>
      <w:suppressLineNumbers w:val="1"/>
    </w:p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rsid w:val="00426182"/>
    <w:pPr>
      <w:tabs>
        <w:tab w:val="center" w:pos="4320"/>
        <w:tab w:val="right" w:pos="8640"/>
      </w:tabs>
    </w:pPr>
  </w:style>
  <w:style w:type="paragraph" w:styleId="Footer">
    <w:name w:val="footer"/>
    <w:basedOn w:val="Normal"/>
    <w:link w:val="FooterChar"/>
    <w:uiPriority w:val="99"/>
    <w:rsid w:val="00426182"/>
    <w:pPr>
      <w:tabs>
        <w:tab w:val="center" w:pos="4320"/>
        <w:tab w:val="right" w:pos="8640"/>
      </w:tabs>
    </w:pPr>
  </w:style>
  <w:style w:type="paragraph" w:styleId="EYNormal" w:customStyle="1">
    <w:name w:val="EY Normal"/>
    <w:qFormat w:val="1"/>
    <w:rsid w:val="008C6C6D"/>
    <w:pPr>
      <w:suppressAutoHyphens w:val="1"/>
    </w:pPr>
    <w:rPr>
      <w:kern w:val="2"/>
      <w:sz w:val="24"/>
    </w:rPr>
  </w:style>
  <w:style w:type="paragraph" w:styleId="EYBodytextnoparaspace" w:customStyle="1">
    <w:name w:val="EY Body text (no para space)"/>
    <w:basedOn w:val="EYNormal"/>
    <w:qFormat w:val="1"/>
    <w:rsid w:val="006B1A73"/>
    <w:pPr>
      <w:tabs>
        <w:tab w:val="left" w:pos="907"/>
      </w:tabs>
      <w:spacing w:line="260" w:lineRule="atLeast"/>
    </w:pPr>
  </w:style>
  <w:style w:type="paragraph" w:styleId="EYBoldsubjectheading" w:customStyle="1">
    <w:name w:val="EY Bold subject heading"/>
    <w:basedOn w:val="EYNormal"/>
    <w:qFormat w:val="1"/>
    <w:rsid w:val="000D1959"/>
    <w:pPr>
      <w:spacing w:before="540" w:line="260" w:lineRule="atLeast"/>
    </w:pPr>
    <w:rPr>
      <w:b w:val="1"/>
      <w:sz w:val="26"/>
    </w:rPr>
  </w:style>
  <w:style w:type="paragraph" w:styleId="EYClosure" w:customStyle="1">
    <w:name w:val="EY Closure"/>
    <w:basedOn w:val="EYBodytextnoparaspace"/>
    <w:next w:val="EYBodytextnoparaspace"/>
    <w:qFormat w:val="1"/>
    <w:rsid w:val="00F93BBB"/>
    <w:pPr>
      <w:spacing w:after="260"/>
    </w:pPr>
  </w:style>
  <w:style w:type="paragraph" w:styleId="EYFooterinfo" w:customStyle="1">
    <w:name w:val="EY Footer info"/>
    <w:qFormat w:val="1"/>
    <w:rsid w:val="002C491D"/>
    <w:pPr>
      <w:spacing w:line="130" w:lineRule="exact"/>
    </w:pPr>
    <w:rPr>
      <w:color w:val="808080"/>
      <w:kern w:val="2"/>
      <w:sz w:val="11"/>
    </w:rPr>
  </w:style>
  <w:style w:type="paragraph" w:styleId="EYContinuationheader" w:customStyle="1">
    <w:name w:val="EY Continuation header"/>
    <w:basedOn w:val="EYBodytextnoparaspace"/>
    <w:qFormat w:val="1"/>
    <w:rsid w:val="00BB456C"/>
    <w:pPr>
      <w:tabs>
        <w:tab w:val="clear" w:pos="907"/>
        <w:tab w:val="left" w:pos="2495"/>
      </w:tabs>
      <w:jc w:val="right"/>
    </w:pPr>
  </w:style>
  <w:style w:type="paragraph" w:styleId="EYBusinessaddress" w:customStyle="1">
    <w:name w:val="EY Business address"/>
    <w:basedOn w:val="EYNormal"/>
    <w:qFormat w:val="1"/>
    <w:rsid w:val="002C491D"/>
    <w:pPr>
      <w:spacing w:line="170" w:lineRule="atLeast"/>
    </w:pPr>
    <w:rPr>
      <w:color w:val="808080"/>
      <w:sz w:val="15"/>
    </w:rPr>
  </w:style>
  <w:style w:type="paragraph" w:styleId="EYDocumenttitle" w:customStyle="1">
    <w:name w:val="EY Document title"/>
    <w:basedOn w:val="EYBodytextnoparaspace"/>
    <w:next w:val="EYBodytextnoparaspace"/>
    <w:qFormat w:val="1"/>
    <w:rsid w:val="0036047F"/>
    <w:pPr>
      <w:tabs>
        <w:tab w:val="clear" w:pos="907"/>
      </w:tabs>
      <w:spacing w:line="240" w:lineRule="auto"/>
    </w:pPr>
    <w:rPr>
      <w:spacing w:val="-4"/>
      <w:sz w:val="36"/>
    </w:rPr>
  </w:style>
  <w:style w:type="paragraph" w:styleId="EYDocumentprompts" w:customStyle="1">
    <w:name w:val="EY Document prompts"/>
    <w:basedOn w:val="EYNormal"/>
    <w:qFormat w:val="1"/>
    <w:rsid w:val="000B5D7A"/>
    <w:pPr>
      <w:spacing w:after="80" w:line="260" w:lineRule="exact"/>
    </w:pPr>
  </w:style>
  <w:style w:type="paragraph" w:styleId="EYBodytextwithparaspace" w:customStyle="1">
    <w:name w:val="EY Body text (with para space)"/>
    <w:basedOn w:val="EYBodytextnoparaspace"/>
    <w:link w:val="EYBodytextwithparaspaceChar"/>
    <w:qFormat w:val="1"/>
    <w:rsid w:val="000B5D7A"/>
    <w:pPr>
      <w:spacing w:after="260"/>
    </w:pPr>
  </w:style>
  <w:style w:type="paragraph" w:styleId="EYDate" w:customStyle="1">
    <w:name w:val="EY Date"/>
    <w:basedOn w:val="EYDocumentprompts"/>
    <w:qFormat w:val="1"/>
    <w:rsid w:val="000B5D7A"/>
    <w:pPr>
      <w:spacing w:after="0"/>
    </w:pPr>
  </w:style>
  <w:style w:type="paragraph" w:styleId="EYBulletedtext1" w:customStyle="1">
    <w:name w:val="EY Bulleted text 1"/>
    <w:basedOn w:val="Normal"/>
    <w:link w:val="EYBulletedtext1Char"/>
    <w:qFormat w:val="1"/>
    <w:rsid w:val="008C0538"/>
    <w:pPr>
      <w:suppressAutoHyphens w:val="1"/>
      <w:spacing w:line="260" w:lineRule="exact"/>
    </w:pPr>
    <w:rPr>
      <w:kern w:val="2"/>
    </w:rPr>
  </w:style>
  <w:style w:type="paragraph" w:styleId="EYBulletedtext2" w:customStyle="1">
    <w:name w:val="EY Bulleted text 2"/>
    <w:basedOn w:val="Normal"/>
    <w:qFormat w:val="1"/>
    <w:rsid w:val="008C0538"/>
    <w:pPr>
      <w:suppressAutoHyphens w:val="1"/>
      <w:spacing w:line="260" w:lineRule="exact"/>
    </w:pPr>
    <w:rPr>
      <w:kern w:val="2"/>
    </w:rPr>
  </w:style>
  <w:style w:type="paragraph" w:styleId="EYBusinessaddressbold" w:customStyle="1">
    <w:name w:val="EY Business address (bold)"/>
    <w:basedOn w:val="EYBusinessaddress"/>
    <w:next w:val="EYBusinessaddress"/>
    <w:qFormat w:val="1"/>
    <w:rsid w:val="00D70E34"/>
    <w:rPr>
      <w:b w:val="1"/>
    </w:rPr>
  </w:style>
  <w:style w:type="paragraph" w:styleId="BalloonText">
    <w:name w:val="Balloon Text"/>
    <w:basedOn w:val="Normal"/>
    <w:link w:val="BalloonTextChar"/>
    <w:qFormat w:val="1"/>
    <w:rsid w:val="00B579A4"/>
    <w:rPr>
      <w:rFonts w:ascii="Tahoma" w:cs="Tahoma" w:hAnsi="Tahoma"/>
      <w:sz w:val="16"/>
      <w:szCs w:val="16"/>
    </w:rPr>
  </w:style>
  <w:style w:type="paragraph" w:styleId="bullet" w:customStyle="1">
    <w:name w:val="bullet"/>
    <w:basedOn w:val="EYBodytextwithparaspace"/>
    <w:qFormat w:val="1"/>
    <w:rsid w:val="001235F7"/>
    <w:pPr>
      <w:tabs>
        <w:tab w:val="clear" w:pos="907"/>
        <w:tab w:val="left" w:pos="270"/>
        <w:tab w:val="left" w:pos="720"/>
      </w:tabs>
      <w:spacing w:after="0"/>
      <w:ind w:left="274" w:hanging="274"/>
    </w:pPr>
  </w:style>
  <w:style w:type="paragraph" w:styleId="Default" w:customStyle="1">
    <w:name w:val="Default"/>
    <w:qFormat w:val="1"/>
    <w:rsid w:val="008D6D41"/>
    <w:pPr>
      <w:widowControl w:val="0"/>
      <w:spacing w:after="200" w:line="276" w:lineRule="auto"/>
    </w:pPr>
    <w:rPr>
      <w:color w:val="000000"/>
      <w:sz w:val="24"/>
      <w:lang w:eastAsia="es-ES" w:val="es-ES"/>
    </w:rPr>
  </w:style>
  <w:style w:type="paragraph" w:styleId="ListParagraph">
    <w:name w:val="List Paragraph"/>
    <w:basedOn w:val="Normal"/>
    <w:uiPriority w:val="34"/>
    <w:qFormat w:val="1"/>
    <w:rsid w:val="002217C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 w:customStyle="1">
    <w:name w:val="Texto"/>
    <w:basedOn w:val="Normal"/>
    <w:uiPriority w:val="99"/>
    <w:qFormat w:val="1"/>
    <w:rsid w:val="00D24F19"/>
    <w:pPr>
      <w:suppressAutoHyphens w:val="1"/>
      <w:spacing w:after="120" w:before="120"/>
      <w:jc w:val="both"/>
    </w:pPr>
    <w:rPr>
      <w:rFonts w:cs="Times New Roman" w:eastAsia="Droid Sans Fallback"/>
      <w:bCs w:val="1"/>
      <w:kern w:val="2"/>
      <w:sz w:val="22"/>
      <w:szCs w:val="22"/>
      <w:lang w:bidi="hi-IN" w:eastAsia="zh-CN"/>
    </w:rPr>
  </w:style>
  <w:style w:type="table" w:styleId="TableGrid">
    <w:name w:val="Table Grid"/>
    <w:basedOn w:val="TableNormal"/>
    <w:uiPriority w:val="39"/>
    <w:rsid w:val="000D19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2E1DB2"/>
    <w:rPr>
      <w:sz w:val="24"/>
    </w:rPr>
  </w:style>
  <w:style w:type="character" w:styleId="CommentReference">
    <w:name w:val="annotation reference"/>
    <w:basedOn w:val="DefaultParagraphFont"/>
    <w:uiPriority w:val="99"/>
    <w:semiHidden w:val="1"/>
    <w:unhideWhenUsed w:val="1"/>
    <w:rsid w:val="002E1DB2"/>
    <w:rPr>
      <w:sz w:val="16"/>
      <w:szCs w:val="16"/>
    </w:rPr>
  </w:style>
  <w:style w:type="paragraph" w:styleId="CommentText">
    <w:name w:val="annotation text"/>
    <w:basedOn w:val="Normal"/>
    <w:link w:val="CommentTextChar"/>
    <w:uiPriority w:val="99"/>
    <w:semiHidden w:val="1"/>
    <w:unhideWhenUsed w:val="1"/>
    <w:rsid w:val="002E1DB2"/>
  </w:style>
  <w:style w:type="character" w:styleId="CommentTextChar" w:customStyle="1">
    <w:name w:val="Comment Text Char"/>
    <w:basedOn w:val="DefaultParagraphFont"/>
    <w:link w:val="CommentText"/>
    <w:uiPriority w:val="99"/>
    <w:semiHidden w:val="1"/>
    <w:rsid w:val="002E1DB2"/>
    <w:rPr>
      <w:szCs w:val="20"/>
    </w:rPr>
  </w:style>
  <w:style w:type="paragraph" w:styleId="CommentSubject">
    <w:name w:val="annotation subject"/>
    <w:basedOn w:val="CommentText"/>
    <w:next w:val="CommentText"/>
    <w:link w:val="CommentSubjectChar"/>
    <w:uiPriority w:val="99"/>
    <w:semiHidden w:val="1"/>
    <w:unhideWhenUsed w:val="1"/>
    <w:rsid w:val="002E1DB2"/>
    <w:rPr>
      <w:b w:val="1"/>
      <w:bCs w:val="1"/>
    </w:rPr>
  </w:style>
  <w:style w:type="character" w:styleId="CommentSubjectChar" w:customStyle="1">
    <w:name w:val="Comment Subject Char"/>
    <w:basedOn w:val="CommentTextChar"/>
    <w:link w:val="CommentSubject"/>
    <w:uiPriority w:val="99"/>
    <w:semiHidden w:val="1"/>
    <w:rsid w:val="002E1DB2"/>
    <w:rPr>
      <w:b w:val="1"/>
      <w:bCs w:val="1"/>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 w:type="table" w:styleId="Table3">
    <w:basedOn w:val="TableNormal"/>
    <w:tblPr>
      <w:tblStyleRowBandSize w:val="1"/>
      <w:tblStyleColBandSize w:val="1"/>
      <w:tblCellMar>
        <w:top w:w="0.0" w:type="dxa"/>
        <w:left w:w="11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kl7AQoR7cLcXPKkDFu/JibcuA==">AMUW2mVegIqv528VMAzoansadbB2Qcodbkw1Z0YqbdfhTDQVpLuDSm5hKooXVnaBbbzbJqOIYmy4O128V4XW2WJsKRtDxOUKJHUi2vEXBo5RiJKLo8U72yhlSLR3PADLaD4oQ6+epsPWNnzixUvlL+e6o9c0OpdilX9eRVh2aHZg8r3B+YlQH7A=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2021-11-24T19:02:00Z</dcterms:created>
  <dc:creator>JJR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